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BCEC3" w14:textId="2414FA35" w:rsidR="004B6425" w:rsidRDefault="00BC6FF9" w:rsidP="00BC6FF9">
      <w:pPr>
        <w:jc w:val="center"/>
        <w:rPr>
          <w:b/>
          <w:bCs/>
          <w:sz w:val="28"/>
          <w:szCs w:val="28"/>
        </w:rPr>
      </w:pPr>
      <w:bookmarkStart w:id="0" w:name="_GoBack"/>
      <w:bookmarkEnd w:id="0"/>
      <w:r w:rsidRPr="00BC6FF9">
        <w:rPr>
          <w:b/>
          <w:bCs/>
          <w:sz w:val="28"/>
          <w:szCs w:val="28"/>
        </w:rPr>
        <w:t>Appendix to Noise Impact Assessment</w:t>
      </w:r>
      <w:r>
        <w:rPr>
          <w:b/>
          <w:bCs/>
          <w:sz w:val="28"/>
          <w:szCs w:val="28"/>
        </w:rPr>
        <w:t xml:space="preserve"> by </w:t>
      </w:r>
      <w:proofErr w:type="spellStart"/>
      <w:r>
        <w:rPr>
          <w:b/>
          <w:bCs/>
          <w:sz w:val="28"/>
          <w:szCs w:val="28"/>
        </w:rPr>
        <w:t>Venta</w:t>
      </w:r>
      <w:proofErr w:type="spellEnd"/>
      <w:r>
        <w:rPr>
          <w:b/>
          <w:bCs/>
          <w:sz w:val="28"/>
          <w:szCs w:val="28"/>
        </w:rPr>
        <w:t xml:space="preserve"> Acoustics (VA3059)</w:t>
      </w:r>
    </w:p>
    <w:p w14:paraId="53CF81E5" w14:textId="61A36D6A" w:rsidR="00BC6FF9" w:rsidRDefault="00BC6FF9" w:rsidP="00BC6FF9">
      <w:pPr>
        <w:jc w:val="center"/>
        <w:rPr>
          <w:b/>
          <w:bCs/>
          <w:sz w:val="28"/>
          <w:szCs w:val="28"/>
        </w:rPr>
      </w:pPr>
      <w:r>
        <w:rPr>
          <w:b/>
          <w:bCs/>
          <w:sz w:val="28"/>
          <w:szCs w:val="28"/>
        </w:rPr>
        <w:t>Further modelling as at 31</w:t>
      </w:r>
      <w:r w:rsidRPr="00BC6FF9">
        <w:rPr>
          <w:b/>
          <w:bCs/>
          <w:sz w:val="28"/>
          <w:szCs w:val="28"/>
          <w:vertAlign w:val="superscript"/>
        </w:rPr>
        <w:t>st</w:t>
      </w:r>
      <w:r>
        <w:rPr>
          <w:b/>
          <w:bCs/>
          <w:sz w:val="28"/>
          <w:szCs w:val="28"/>
        </w:rPr>
        <w:t xml:space="preserve"> January 2020</w:t>
      </w:r>
    </w:p>
    <w:p w14:paraId="55A9538C" w14:textId="5BF70C1B" w:rsidR="00BC6FF9" w:rsidRPr="001C1B73" w:rsidRDefault="00BC6FF9" w:rsidP="00BC6FF9">
      <w:pPr>
        <w:jc w:val="center"/>
        <w:rPr>
          <w:b/>
          <w:bCs/>
          <w:sz w:val="14"/>
          <w:szCs w:val="14"/>
        </w:rPr>
      </w:pPr>
    </w:p>
    <w:p w14:paraId="2F985761" w14:textId="7E66A968" w:rsidR="00BC6FF9" w:rsidRDefault="009A313E" w:rsidP="00BC6FF9">
      <w:pPr>
        <w:rPr>
          <w:b/>
          <w:bCs/>
          <w:sz w:val="28"/>
          <w:szCs w:val="28"/>
        </w:rPr>
      </w:pPr>
      <w:r>
        <w:rPr>
          <w:b/>
          <w:bCs/>
          <w:sz w:val="28"/>
          <w:szCs w:val="28"/>
        </w:rPr>
        <w:t>1.</w:t>
      </w:r>
      <w:r>
        <w:rPr>
          <w:b/>
          <w:bCs/>
          <w:sz w:val="28"/>
          <w:szCs w:val="28"/>
        </w:rPr>
        <w:tab/>
      </w:r>
      <w:r w:rsidR="00BC6FF9">
        <w:rPr>
          <w:b/>
          <w:bCs/>
          <w:sz w:val="28"/>
          <w:szCs w:val="28"/>
        </w:rPr>
        <w:t>Link to main report</w:t>
      </w:r>
    </w:p>
    <w:p w14:paraId="055882FE" w14:textId="1517E1C8" w:rsidR="00BC6FF9" w:rsidRDefault="00BC6FF9" w:rsidP="00BC6FF9">
      <w:pPr>
        <w:rPr>
          <w:sz w:val="24"/>
          <w:szCs w:val="24"/>
        </w:rPr>
      </w:pPr>
      <w:r>
        <w:rPr>
          <w:sz w:val="24"/>
          <w:szCs w:val="24"/>
        </w:rPr>
        <w:t xml:space="preserve">ECLT provided </w:t>
      </w:r>
      <w:proofErr w:type="spellStart"/>
      <w:r>
        <w:rPr>
          <w:sz w:val="24"/>
          <w:szCs w:val="24"/>
        </w:rPr>
        <w:t>Venta</w:t>
      </w:r>
      <w:proofErr w:type="spellEnd"/>
      <w:r>
        <w:rPr>
          <w:sz w:val="24"/>
          <w:szCs w:val="24"/>
        </w:rPr>
        <w:t xml:space="preserve"> with a draft layout from Quattro as a “first cut” to run against the baseline model of 15</w:t>
      </w:r>
      <w:r w:rsidRPr="00BC6FF9">
        <w:rPr>
          <w:sz w:val="24"/>
          <w:szCs w:val="24"/>
          <w:vertAlign w:val="superscript"/>
        </w:rPr>
        <w:t>th</w:t>
      </w:r>
      <w:r>
        <w:rPr>
          <w:sz w:val="24"/>
          <w:szCs w:val="24"/>
        </w:rPr>
        <w:t xml:space="preserve"> January 2020.</w:t>
      </w:r>
    </w:p>
    <w:p w14:paraId="503D6EE7" w14:textId="288AC70B" w:rsidR="00BC6FF9" w:rsidRDefault="00BC6FF9" w:rsidP="00BC6FF9">
      <w:pPr>
        <w:rPr>
          <w:sz w:val="24"/>
          <w:szCs w:val="24"/>
        </w:rPr>
      </w:pPr>
      <w:r>
        <w:rPr>
          <w:sz w:val="24"/>
          <w:szCs w:val="24"/>
        </w:rPr>
        <w:t>Both new model results should be compared to the plan VA3059/NM1 “Daytime Site Noise Levels”</w:t>
      </w:r>
      <w:r w:rsidR="009A313E">
        <w:rPr>
          <w:sz w:val="24"/>
          <w:szCs w:val="24"/>
        </w:rPr>
        <w:t xml:space="preserve"> (appended)</w:t>
      </w:r>
    </w:p>
    <w:p w14:paraId="3F225DDA" w14:textId="6EE781AF" w:rsidR="00BC6FF9" w:rsidRDefault="009A313E" w:rsidP="00BC6FF9">
      <w:pPr>
        <w:rPr>
          <w:b/>
          <w:bCs/>
          <w:sz w:val="28"/>
          <w:szCs w:val="28"/>
        </w:rPr>
      </w:pPr>
      <w:r>
        <w:rPr>
          <w:b/>
          <w:bCs/>
          <w:sz w:val="28"/>
          <w:szCs w:val="28"/>
        </w:rPr>
        <w:t>2.</w:t>
      </w:r>
      <w:r>
        <w:rPr>
          <w:b/>
          <w:bCs/>
          <w:sz w:val="28"/>
          <w:szCs w:val="28"/>
        </w:rPr>
        <w:tab/>
      </w:r>
      <w:r w:rsidR="00BC6FF9" w:rsidRPr="00BC6FF9">
        <w:rPr>
          <w:b/>
          <w:bCs/>
          <w:sz w:val="28"/>
          <w:szCs w:val="28"/>
        </w:rPr>
        <w:t xml:space="preserve">Assumptions </w:t>
      </w:r>
      <w:r w:rsidR="00BC6FF9">
        <w:rPr>
          <w:b/>
          <w:bCs/>
          <w:sz w:val="28"/>
          <w:szCs w:val="28"/>
        </w:rPr>
        <w:t>brought forward</w:t>
      </w:r>
    </w:p>
    <w:p w14:paraId="2ED43EA6" w14:textId="77777777" w:rsidR="009A313E" w:rsidRDefault="00BC6FF9" w:rsidP="00BC6FF9">
      <w:pPr>
        <w:rPr>
          <w:sz w:val="24"/>
          <w:szCs w:val="24"/>
        </w:rPr>
      </w:pPr>
      <w:r>
        <w:rPr>
          <w:sz w:val="24"/>
          <w:szCs w:val="24"/>
        </w:rPr>
        <w:t xml:space="preserve">In the main report, Section 6 suggests a </w:t>
      </w:r>
      <w:proofErr w:type="spellStart"/>
      <w:r>
        <w:rPr>
          <w:sz w:val="24"/>
          <w:szCs w:val="24"/>
        </w:rPr>
        <w:t>bund</w:t>
      </w:r>
      <w:proofErr w:type="spellEnd"/>
      <w:r>
        <w:rPr>
          <w:sz w:val="24"/>
          <w:szCs w:val="24"/>
        </w:rPr>
        <w:t xml:space="preserve"> </w:t>
      </w:r>
      <w:r w:rsidR="009A313E">
        <w:rPr>
          <w:sz w:val="24"/>
          <w:szCs w:val="24"/>
        </w:rPr>
        <w:t>with a timber</w:t>
      </w:r>
      <w:r>
        <w:rPr>
          <w:sz w:val="24"/>
          <w:szCs w:val="24"/>
        </w:rPr>
        <w:t xml:space="preserve"> fence</w:t>
      </w:r>
      <w:r w:rsidR="009A313E">
        <w:rPr>
          <w:sz w:val="24"/>
          <w:szCs w:val="24"/>
        </w:rPr>
        <w:t xml:space="preserve"> with combined height of 4 metres. This is similar to Puddleworth Close but half a metre higher.</w:t>
      </w:r>
    </w:p>
    <w:p w14:paraId="32BC6118" w14:textId="77777777" w:rsidR="009A313E" w:rsidRDefault="009A313E" w:rsidP="00BC6FF9">
      <w:pPr>
        <w:rPr>
          <w:sz w:val="24"/>
          <w:szCs w:val="24"/>
        </w:rPr>
      </w:pPr>
      <w:r>
        <w:rPr>
          <w:sz w:val="24"/>
          <w:szCs w:val="24"/>
        </w:rPr>
        <w:t xml:space="preserve">Additionally, fences of 2 metres on the northern and southern boundaries are proposed. </w:t>
      </w:r>
    </w:p>
    <w:p w14:paraId="52303608" w14:textId="77777777" w:rsidR="009A313E" w:rsidRDefault="009A313E" w:rsidP="00BC6FF9">
      <w:pPr>
        <w:rPr>
          <w:sz w:val="24"/>
          <w:szCs w:val="24"/>
        </w:rPr>
      </w:pPr>
      <w:r>
        <w:rPr>
          <w:sz w:val="24"/>
          <w:szCs w:val="24"/>
        </w:rPr>
        <w:t>The Quattro draft layout is appended.</w:t>
      </w:r>
    </w:p>
    <w:p w14:paraId="6F202EEB" w14:textId="3CF8926E" w:rsidR="009A313E" w:rsidRPr="009A313E" w:rsidRDefault="009A313E" w:rsidP="00BC6FF9">
      <w:pPr>
        <w:rPr>
          <w:b/>
          <w:bCs/>
          <w:sz w:val="28"/>
          <w:szCs w:val="28"/>
        </w:rPr>
      </w:pPr>
      <w:r>
        <w:rPr>
          <w:b/>
          <w:bCs/>
          <w:sz w:val="28"/>
          <w:szCs w:val="28"/>
        </w:rPr>
        <w:t>3.</w:t>
      </w:r>
      <w:r>
        <w:rPr>
          <w:b/>
          <w:bCs/>
          <w:sz w:val="28"/>
          <w:szCs w:val="28"/>
        </w:rPr>
        <w:tab/>
        <w:t>First re-modelling labelled “Proposed Layout”</w:t>
      </w:r>
    </w:p>
    <w:p w14:paraId="4D2C9A4E" w14:textId="7B0CDACF" w:rsidR="00BC6FF9" w:rsidRDefault="009A313E" w:rsidP="00BC6FF9">
      <w:pPr>
        <w:rPr>
          <w:sz w:val="24"/>
          <w:szCs w:val="24"/>
        </w:rPr>
      </w:pPr>
      <w:r>
        <w:rPr>
          <w:sz w:val="24"/>
          <w:szCs w:val="24"/>
        </w:rPr>
        <w:t xml:space="preserve">Using the assumptions in 3 above, it can be seen that noise levels in the middle of the plot are reduced by 10dB, roughly from 60 to 65 dB (dark pink areas) to 50-55 dB (yellow areas). </w:t>
      </w:r>
    </w:p>
    <w:p w14:paraId="3F4D36E9" w14:textId="042ECCA6" w:rsidR="009A313E" w:rsidRDefault="009A313E" w:rsidP="00BC6FF9">
      <w:pPr>
        <w:rPr>
          <w:sz w:val="24"/>
          <w:szCs w:val="24"/>
        </w:rPr>
      </w:pPr>
      <w:r>
        <w:rPr>
          <w:sz w:val="24"/>
          <w:szCs w:val="24"/>
        </w:rPr>
        <w:t>Unfortunately, in the gardens on the west and south west, noise is still above 60dB</w:t>
      </w:r>
      <w:r w:rsidR="00BE4F00">
        <w:rPr>
          <w:sz w:val="24"/>
          <w:szCs w:val="24"/>
        </w:rPr>
        <w:t>, whilst the target is 55dB or below.</w:t>
      </w:r>
    </w:p>
    <w:p w14:paraId="126DBE8B" w14:textId="1190ABD3" w:rsidR="00BE4F00" w:rsidRDefault="00BE4F00" w:rsidP="00BC6FF9">
      <w:pPr>
        <w:rPr>
          <w:sz w:val="24"/>
          <w:szCs w:val="24"/>
        </w:rPr>
      </w:pPr>
      <w:r>
        <w:rPr>
          <w:sz w:val="24"/>
          <w:szCs w:val="24"/>
        </w:rPr>
        <w:t>Because of the long-and-thin nature of the plot, about half the gardens are closer to 55dBand the gardens to the east are completely within limits.</w:t>
      </w:r>
    </w:p>
    <w:p w14:paraId="761C7300" w14:textId="789A25EC" w:rsidR="00BE4F00" w:rsidRPr="00BE4F00" w:rsidRDefault="00BE4F00" w:rsidP="00BC6FF9">
      <w:pPr>
        <w:rPr>
          <w:b/>
          <w:bCs/>
          <w:sz w:val="28"/>
          <w:szCs w:val="28"/>
        </w:rPr>
      </w:pPr>
      <w:r>
        <w:rPr>
          <w:b/>
          <w:bCs/>
          <w:sz w:val="28"/>
          <w:szCs w:val="28"/>
        </w:rPr>
        <w:t>4.</w:t>
      </w:r>
      <w:r>
        <w:rPr>
          <w:b/>
          <w:bCs/>
          <w:sz w:val="28"/>
          <w:szCs w:val="28"/>
        </w:rPr>
        <w:tab/>
        <w:t>Second re-modelling labelled “example gardens internal”</w:t>
      </w:r>
    </w:p>
    <w:p w14:paraId="632E1420" w14:textId="10F60091" w:rsidR="00BE4F00" w:rsidRDefault="00BE4F00" w:rsidP="00BC6FF9">
      <w:pPr>
        <w:rPr>
          <w:sz w:val="24"/>
          <w:szCs w:val="24"/>
        </w:rPr>
      </w:pPr>
      <w:r w:rsidRPr="00BE4F00">
        <w:rPr>
          <w:sz w:val="24"/>
          <w:szCs w:val="24"/>
        </w:rPr>
        <w:t>There is an additional assumption here, based on Mitigation 6.2 and 6.3</w:t>
      </w:r>
      <w:r>
        <w:rPr>
          <w:sz w:val="24"/>
          <w:szCs w:val="24"/>
        </w:rPr>
        <w:t xml:space="preserve">, whereby </w:t>
      </w:r>
      <w:proofErr w:type="spellStart"/>
      <w:r>
        <w:rPr>
          <w:sz w:val="24"/>
          <w:szCs w:val="24"/>
        </w:rPr>
        <w:t>Venta</w:t>
      </w:r>
      <w:proofErr w:type="spellEnd"/>
      <w:r>
        <w:rPr>
          <w:sz w:val="24"/>
          <w:szCs w:val="24"/>
        </w:rPr>
        <w:t xml:space="preserve"> have sketched house locations 180 degrees around such that buildings face the roads and gardens are shielded.</w:t>
      </w:r>
    </w:p>
    <w:p w14:paraId="3430DFDC" w14:textId="77777777" w:rsidR="00BE4F00" w:rsidRDefault="00BE4F00" w:rsidP="00BC6FF9">
      <w:pPr>
        <w:rPr>
          <w:sz w:val="24"/>
          <w:szCs w:val="24"/>
        </w:rPr>
      </w:pPr>
      <w:r>
        <w:rPr>
          <w:sz w:val="24"/>
          <w:szCs w:val="24"/>
        </w:rPr>
        <w:t>The result is that more patches of yellow appear, indicating reading in rear gardens below the desired 55dB level.</w:t>
      </w:r>
    </w:p>
    <w:p w14:paraId="4880677C" w14:textId="0EFB8BB8" w:rsidR="00BE4F00" w:rsidRDefault="00BE4F00" w:rsidP="00BC6FF9">
      <w:pPr>
        <w:rPr>
          <w:sz w:val="24"/>
          <w:szCs w:val="24"/>
        </w:rPr>
      </w:pPr>
      <w:r>
        <w:rPr>
          <w:sz w:val="24"/>
          <w:szCs w:val="24"/>
        </w:rPr>
        <w:t>This is encouraging, however the resulting layout is not ideal aesthetically, so it can only be a guide to our architects – a hint at what might be possible.</w:t>
      </w:r>
    </w:p>
    <w:p w14:paraId="632BD37B" w14:textId="11F11850" w:rsidR="00BE4F00" w:rsidRPr="001C1B73" w:rsidRDefault="001C1B73" w:rsidP="00BC6FF9">
      <w:pPr>
        <w:rPr>
          <w:b/>
          <w:bCs/>
          <w:sz w:val="28"/>
          <w:szCs w:val="28"/>
        </w:rPr>
      </w:pPr>
      <w:r w:rsidRPr="001C1B73">
        <w:rPr>
          <w:b/>
          <w:bCs/>
          <w:sz w:val="28"/>
          <w:szCs w:val="28"/>
        </w:rPr>
        <w:t>5.</w:t>
      </w:r>
      <w:r w:rsidRPr="001C1B73">
        <w:rPr>
          <w:b/>
          <w:bCs/>
          <w:sz w:val="28"/>
          <w:szCs w:val="28"/>
        </w:rPr>
        <w:tab/>
        <w:t>Next steps</w:t>
      </w:r>
    </w:p>
    <w:p w14:paraId="2557CA73" w14:textId="3B034368" w:rsidR="001C1B73" w:rsidRDefault="001C1B73" w:rsidP="00BC6FF9">
      <w:pPr>
        <w:rPr>
          <w:sz w:val="24"/>
          <w:szCs w:val="24"/>
        </w:rPr>
      </w:pPr>
      <w:r>
        <w:rPr>
          <w:sz w:val="24"/>
          <w:szCs w:val="24"/>
        </w:rPr>
        <w:t>Before doing any more acoustic modelling, ECLT and Quattro need to discuss some practical and attractive layouts.</w:t>
      </w:r>
    </w:p>
    <w:p w14:paraId="073DB9E3" w14:textId="14160781" w:rsidR="001C1B73" w:rsidRDefault="001C1B73" w:rsidP="00BC6FF9">
      <w:pPr>
        <w:rPr>
          <w:sz w:val="24"/>
          <w:szCs w:val="24"/>
        </w:rPr>
      </w:pPr>
      <w:r>
        <w:rPr>
          <w:sz w:val="24"/>
          <w:szCs w:val="24"/>
        </w:rPr>
        <w:t xml:space="preserve">The </w:t>
      </w:r>
      <w:proofErr w:type="spellStart"/>
      <w:r>
        <w:rPr>
          <w:sz w:val="24"/>
          <w:szCs w:val="24"/>
        </w:rPr>
        <w:t>Venta</w:t>
      </w:r>
      <w:proofErr w:type="spellEnd"/>
      <w:r>
        <w:rPr>
          <w:sz w:val="24"/>
          <w:szCs w:val="24"/>
        </w:rPr>
        <w:t xml:space="preserve"> report and the data it contains appear good enough for Pre-App meetings with Stroud DC Planners and EHO’s. It is also likely to be sufficient to support the Feasibility Report, in that it seems as though the risks are within manageable bounds. </w:t>
      </w:r>
    </w:p>
    <w:p w14:paraId="2C2AA732" w14:textId="7B5D0001" w:rsidR="001C1B73" w:rsidRDefault="001C1B73" w:rsidP="00BC6FF9">
      <w:pPr>
        <w:rPr>
          <w:sz w:val="24"/>
          <w:szCs w:val="24"/>
        </w:rPr>
      </w:pPr>
    </w:p>
    <w:p w14:paraId="39D61435" w14:textId="72F2A988" w:rsidR="001C1B73" w:rsidRDefault="001C1B73" w:rsidP="001C1B73">
      <w:pPr>
        <w:jc w:val="right"/>
        <w:rPr>
          <w:b/>
          <w:bCs/>
          <w:sz w:val="28"/>
          <w:szCs w:val="28"/>
        </w:rPr>
      </w:pPr>
      <w:r>
        <w:rPr>
          <w:b/>
          <w:bCs/>
          <w:sz w:val="28"/>
          <w:szCs w:val="28"/>
        </w:rPr>
        <w:t>Tom Low, ECLT Secretary, January 2020</w:t>
      </w:r>
    </w:p>
    <w:p w14:paraId="16ADA46D" w14:textId="41A6E9B6" w:rsidR="001C1B73" w:rsidRDefault="001C1B73" w:rsidP="001C1B73">
      <w:pPr>
        <w:jc w:val="center"/>
        <w:rPr>
          <w:b/>
          <w:bCs/>
          <w:sz w:val="28"/>
          <w:szCs w:val="28"/>
        </w:rPr>
      </w:pPr>
      <w:r>
        <w:rPr>
          <w:b/>
          <w:bCs/>
          <w:sz w:val="28"/>
          <w:szCs w:val="28"/>
        </w:rPr>
        <w:lastRenderedPageBreak/>
        <w:t>Daytim</w:t>
      </w:r>
      <w:r w:rsidR="000660F9">
        <w:rPr>
          <w:b/>
          <w:bCs/>
          <w:sz w:val="28"/>
          <w:szCs w:val="28"/>
        </w:rPr>
        <w:t>e Site</w:t>
      </w:r>
      <w:r>
        <w:rPr>
          <w:b/>
          <w:bCs/>
          <w:sz w:val="28"/>
          <w:szCs w:val="28"/>
        </w:rPr>
        <w:t xml:space="preserve"> Noise Levels</w:t>
      </w:r>
      <w:r w:rsidR="000660F9">
        <w:rPr>
          <w:b/>
          <w:bCs/>
          <w:sz w:val="28"/>
          <w:szCs w:val="28"/>
        </w:rPr>
        <w:t xml:space="preserve"> - unmitigated</w:t>
      </w:r>
    </w:p>
    <w:p w14:paraId="21500895" w14:textId="77777777" w:rsidR="001C1B73" w:rsidRDefault="001C1B73" w:rsidP="001C1B73">
      <w:pPr>
        <w:rPr>
          <w:b/>
          <w:bCs/>
          <w:sz w:val="28"/>
          <w:szCs w:val="28"/>
        </w:rPr>
      </w:pPr>
    </w:p>
    <w:p w14:paraId="625EAC15" w14:textId="3B60C388" w:rsidR="001C1B73" w:rsidRDefault="001C1B73" w:rsidP="001C1B73">
      <w:pPr>
        <w:rPr>
          <w:b/>
          <w:bCs/>
          <w:sz w:val="28"/>
          <w:szCs w:val="28"/>
        </w:rPr>
      </w:pPr>
      <w:r w:rsidRPr="001C1B73">
        <w:rPr>
          <w:b/>
          <w:bCs/>
          <w:noProof/>
          <w:sz w:val="28"/>
          <w:szCs w:val="28"/>
        </w:rPr>
        <w:drawing>
          <wp:inline distT="0" distB="0" distL="0" distR="0" wp14:anchorId="7DDEDEC5" wp14:editId="5DDDD004">
            <wp:extent cx="6080659" cy="879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7078" cy="8800855"/>
                    </a:xfrm>
                    <a:prstGeom prst="rect">
                      <a:avLst/>
                    </a:prstGeom>
                    <a:noFill/>
                    <a:ln>
                      <a:noFill/>
                    </a:ln>
                  </pic:spPr>
                </pic:pic>
              </a:graphicData>
            </a:graphic>
          </wp:inline>
        </w:drawing>
      </w:r>
    </w:p>
    <w:p w14:paraId="0A3A1F23" w14:textId="72C93650" w:rsidR="000660F9" w:rsidRDefault="000660F9" w:rsidP="001C1B73">
      <w:pPr>
        <w:rPr>
          <w:b/>
          <w:bCs/>
          <w:sz w:val="28"/>
          <w:szCs w:val="28"/>
        </w:rPr>
      </w:pPr>
    </w:p>
    <w:p w14:paraId="514AA5CD" w14:textId="274FDC61" w:rsidR="000660F9" w:rsidRDefault="000660F9" w:rsidP="000660F9">
      <w:pPr>
        <w:jc w:val="center"/>
        <w:rPr>
          <w:b/>
          <w:bCs/>
          <w:noProof/>
          <w:sz w:val="28"/>
          <w:szCs w:val="28"/>
        </w:rPr>
      </w:pPr>
      <w:r>
        <w:rPr>
          <w:b/>
          <w:bCs/>
          <w:noProof/>
          <w:sz w:val="28"/>
          <w:szCs w:val="28"/>
        </w:rPr>
        <w:lastRenderedPageBreak/>
        <w:t>Draft Layout by Quattro December 2019</w:t>
      </w:r>
    </w:p>
    <w:p w14:paraId="7B05913E" w14:textId="77777777" w:rsidR="000660F9" w:rsidRDefault="000660F9" w:rsidP="001C1B73">
      <w:pPr>
        <w:rPr>
          <w:b/>
          <w:bCs/>
          <w:noProof/>
          <w:sz w:val="28"/>
          <w:szCs w:val="28"/>
        </w:rPr>
      </w:pPr>
    </w:p>
    <w:p w14:paraId="2C358889" w14:textId="03FF3AA3" w:rsidR="000660F9" w:rsidRDefault="000660F9" w:rsidP="001C1B73">
      <w:pPr>
        <w:rPr>
          <w:b/>
          <w:bCs/>
          <w:sz w:val="28"/>
          <w:szCs w:val="28"/>
        </w:rPr>
      </w:pPr>
      <w:r w:rsidRPr="000660F9">
        <w:rPr>
          <w:b/>
          <w:bCs/>
          <w:noProof/>
          <w:sz w:val="28"/>
          <w:szCs w:val="28"/>
        </w:rPr>
        <w:drawing>
          <wp:inline distT="0" distB="0" distL="0" distR="0" wp14:anchorId="3E4A6B2B" wp14:editId="0B3ED1B1">
            <wp:extent cx="8542140" cy="5759745"/>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8558808" cy="5770984"/>
                    </a:xfrm>
                    <a:prstGeom prst="rect">
                      <a:avLst/>
                    </a:prstGeom>
                    <a:noFill/>
                    <a:ln>
                      <a:noFill/>
                    </a:ln>
                  </pic:spPr>
                </pic:pic>
              </a:graphicData>
            </a:graphic>
          </wp:inline>
        </w:drawing>
      </w:r>
    </w:p>
    <w:p w14:paraId="71792FB1" w14:textId="21B71560" w:rsidR="000660F9" w:rsidRDefault="000660F9" w:rsidP="001C1B73">
      <w:pPr>
        <w:rPr>
          <w:b/>
          <w:bCs/>
          <w:sz w:val="28"/>
          <w:szCs w:val="28"/>
        </w:rPr>
      </w:pPr>
    </w:p>
    <w:p w14:paraId="07BBCAC3" w14:textId="687C9656" w:rsidR="000660F9" w:rsidRDefault="000660F9" w:rsidP="000660F9">
      <w:pPr>
        <w:jc w:val="center"/>
        <w:rPr>
          <w:b/>
          <w:bCs/>
          <w:sz w:val="28"/>
          <w:szCs w:val="28"/>
        </w:rPr>
      </w:pPr>
      <w:r>
        <w:rPr>
          <w:b/>
          <w:bCs/>
          <w:sz w:val="28"/>
          <w:szCs w:val="28"/>
        </w:rPr>
        <w:lastRenderedPageBreak/>
        <w:t>First Re-</w:t>
      </w:r>
      <w:proofErr w:type="gramStart"/>
      <w:r>
        <w:rPr>
          <w:b/>
          <w:bCs/>
          <w:sz w:val="28"/>
          <w:szCs w:val="28"/>
        </w:rPr>
        <w:t>modelling  -</w:t>
      </w:r>
      <w:proofErr w:type="gramEnd"/>
      <w:r>
        <w:rPr>
          <w:b/>
          <w:bCs/>
          <w:sz w:val="28"/>
          <w:szCs w:val="28"/>
        </w:rPr>
        <w:t xml:space="preserve">  Proposed Layout</w:t>
      </w:r>
    </w:p>
    <w:p w14:paraId="1DF81639" w14:textId="517944E0" w:rsidR="000660F9" w:rsidRDefault="000660F9" w:rsidP="001C1B73">
      <w:pPr>
        <w:rPr>
          <w:b/>
          <w:bCs/>
          <w:sz w:val="28"/>
          <w:szCs w:val="28"/>
        </w:rPr>
      </w:pPr>
    </w:p>
    <w:p w14:paraId="345419BF" w14:textId="2320BA43" w:rsidR="000660F9" w:rsidRDefault="000660F9" w:rsidP="001C1B73">
      <w:pPr>
        <w:rPr>
          <w:b/>
          <w:bCs/>
          <w:sz w:val="28"/>
          <w:szCs w:val="28"/>
        </w:rPr>
      </w:pPr>
      <w:r w:rsidRPr="000660F9">
        <w:rPr>
          <w:b/>
          <w:bCs/>
          <w:noProof/>
          <w:sz w:val="28"/>
          <w:szCs w:val="28"/>
        </w:rPr>
        <w:drawing>
          <wp:inline distT="0" distB="0" distL="0" distR="0" wp14:anchorId="781381BC" wp14:editId="4CEC5FB6">
            <wp:extent cx="5801778" cy="82867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6903" cy="8294071"/>
                    </a:xfrm>
                    <a:prstGeom prst="rect">
                      <a:avLst/>
                    </a:prstGeom>
                    <a:noFill/>
                    <a:ln>
                      <a:noFill/>
                    </a:ln>
                  </pic:spPr>
                </pic:pic>
              </a:graphicData>
            </a:graphic>
          </wp:inline>
        </w:drawing>
      </w:r>
    </w:p>
    <w:p w14:paraId="39965A75" w14:textId="460005B9" w:rsidR="000660F9" w:rsidRDefault="000660F9" w:rsidP="001C1B73">
      <w:pPr>
        <w:rPr>
          <w:b/>
          <w:bCs/>
          <w:sz w:val="28"/>
          <w:szCs w:val="28"/>
        </w:rPr>
      </w:pPr>
    </w:p>
    <w:p w14:paraId="09E87236" w14:textId="35723997" w:rsidR="000660F9" w:rsidRDefault="000660F9" w:rsidP="001C1B73">
      <w:pPr>
        <w:rPr>
          <w:b/>
          <w:bCs/>
          <w:sz w:val="28"/>
          <w:szCs w:val="28"/>
        </w:rPr>
      </w:pPr>
    </w:p>
    <w:p w14:paraId="7A1823A1" w14:textId="25C92DD5" w:rsidR="000660F9" w:rsidRDefault="000660F9" w:rsidP="000660F9">
      <w:pPr>
        <w:jc w:val="center"/>
        <w:rPr>
          <w:b/>
          <w:bCs/>
          <w:sz w:val="28"/>
          <w:szCs w:val="28"/>
        </w:rPr>
      </w:pPr>
      <w:r>
        <w:rPr>
          <w:b/>
          <w:bCs/>
          <w:sz w:val="28"/>
          <w:szCs w:val="28"/>
        </w:rPr>
        <w:lastRenderedPageBreak/>
        <w:t>Second re-modelling – Example Gardens Internal</w:t>
      </w:r>
    </w:p>
    <w:p w14:paraId="438DD14F" w14:textId="32A3A94E" w:rsidR="000660F9" w:rsidRDefault="000660F9" w:rsidP="001C1B73">
      <w:pPr>
        <w:rPr>
          <w:b/>
          <w:bCs/>
          <w:sz w:val="28"/>
          <w:szCs w:val="28"/>
        </w:rPr>
      </w:pPr>
    </w:p>
    <w:p w14:paraId="4BA2D480" w14:textId="431103D8" w:rsidR="000660F9" w:rsidRDefault="000660F9" w:rsidP="001C1B73">
      <w:pPr>
        <w:rPr>
          <w:b/>
          <w:bCs/>
          <w:sz w:val="28"/>
          <w:szCs w:val="28"/>
        </w:rPr>
      </w:pPr>
      <w:r w:rsidRPr="000660F9">
        <w:rPr>
          <w:b/>
          <w:bCs/>
          <w:noProof/>
          <w:sz w:val="28"/>
          <w:szCs w:val="28"/>
        </w:rPr>
        <w:drawing>
          <wp:inline distT="0" distB="0" distL="0" distR="0" wp14:anchorId="6B092E12" wp14:editId="1ABD22DE">
            <wp:extent cx="5857875" cy="8391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0903" cy="8395348"/>
                    </a:xfrm>
                    <a:prstGeom prst="rect">
                      <a:avLst/>
                    </a:prstGeom>
                    <a:noFill/>
                    <a:ln>
                      <a:noFill/>
                    </a:ln>
                  </pic:spPr>
                </pic:pic>
              </a:graphicData>
            </a:graphic>
          </wp:inline>
        </w:drawing>
      </w:r>
    </w:p>
    <w:p w14:paraId="7B394AEB" w14:textId="77777777" w:rsidR="000660F9" w:rsidRPr="001C1B73" w:rsidRDefault="000660F9" w:rsidP="001C1B73">
      <w:pPr>
        <w:rPr>
          <w:b/>
          <w:bCs/>
          <w:sz w:val="28"/>
          <w:szCs w:val="28"/>
        </w:rPr>
      </w:pPr>
    </w:p>
    <w:sectPr w:rsidR="000660F9" w:rsidRPr="001C1B73" w:rsidSect="001C1B73">
      <w:pgSz w:w="11906" w:h="16838"/>
      <w:pgMar w:top="709"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FF9"/>
    <w:rsid w:val="000415D7"/>
    <w:rsid w:val="000660F9"/>
    <w:rsid w:val="000D1203"/>
    <w:rsid w:val="001C1B73"/>
    <w:rsid w:val="00227E86"/>
    <w:rsid w:val="00244C9B"/>
    <w:rsid w:val="002F15CC"/>
    <w:rsid w:val="0030585D"/>
    <w:rsid w:val="00326694"/>
    <w:rsid w:val="004B6425"/>
    <w:rsid w:val="005911AE"/>
    <w:rsid w:val="00807E06"/>
    <w:rsid w:val="009A313E"/>
    <w:rsid w:val="00A67DDE"/>
    <w:rsid w:val="00AE7458"/>
    <w:rsid w:val="00B3476B"/>
    <w:rsid w:val="00B5128B"/>
    <w:rsid w:val="00BC6FF9"/>
    <w:rsid w:val="00BE4F00"/>
    <w:rsid w:val="00C16233"/>
    <w:rsid w:val="00E65E95"/>
    <w:rsid w:val="00F71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6F5E1"/>
  <w15:chartTrackingRefBased/>
  <w15:docId w15:val="{401B43FA-D331-4496-AD97-F43D9ED8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Low</dc:creator>
  <cp:keywords/>
  <dc:description/>
  <cp:lastModifiedBy>Edwin Davies</cp:lastModifiedBy>
  <cp:revision>2</cp:revision>
  <dcterms:created xsi:type="dcterms:W3CDTF">2020-02-02T10:46:00Z</dcterms:created>
  <dcterms:modified xsi:type="dcterms:W3CDTF">2020-02-02T10:46:00Z</dcterms:modified>
</cp:coreProperties>
</file>